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000003" w14:textId="1CFD7059" w:rsidR="0075780B" w:rsidRDefault="008C6FEC" w:rsidP="008C6FEC">
      <w:pPr>
        <w:spacing w:after="0" w:line="240" w:lineRule="auto"/>
        <w:jc w:val="center"/>
        <w:rPr>
          <w:rFonts w:ascii="Verdana" w:eastAsia="Verdana" w:hAnsi="Verdana" w:cs="Verdana"/>
          <w:b/>
          <w:bCs/>
          <w:sz w:val="24"/>
          <w:szCs w:val="24"/>
        </w:rPr>
      </w:pPr>
      <w:r w:rsidRPr="00177B71">
        <w:rPr>
          <w:rFonts w:ascii="Verdana" w:eastAsia="Times New Roman" w:hAnsi="Verdana" w:cs="Times New Roman"/>
          <w:b/>
          <w:sz w:val="24"/>
          <w:szCs w:val="24"/>
        </w:rPr>
        <w:t>MARIJAMPOLĖS „ŠALTINIO“ PROGIMNAZIJOS VEIKLOS KOKYBĖS ĮSIVERTINIMO GRUPĖS</w:t>
      </w:r>
      <w:r>
        <w:rPr>
          <w:rFonts w:ascii="Verdana" w:eastAsia="Times New Roman" w:hAnsi="Verdana" w:cs="Times New Roman"/>
          <w:b/>
          <w:sz w:val="24"/>
          <w:szCs w:val="24"/>
        </w:rPr>
        <w:t xml:space="preserve"> </w:t>
      </w:r>
      <w:r w:rsidRPr="00177B71">
        <w:rPr>
          <w:rFonts w:ascii="Verdana" w:eastAsia="Times New Roman" w:hAnsi="Verdana" w:cs="Times New Roman"/>
          <w:b/>
          <w:sz w:val="24"/>
          <w:szCs w:val="24"/>
        </w:rPr>
        <w:t>202</w:t>
      </w:r>
      <w:r>
        <w:rPr>
          <w:rFonts w:ascii="Verdana" w:eastAsia="Times New Roman" w:hAnsi="Verdana" w:cs="Times New Roman"/>
          <w:b/>
          <w:sz w:val="24"/>
          <w:szCs w:val="24"/>
        </w:rPr>
        <w:t>5</w:t>
      </w:r>
      <w:r w:rsidRPr="00177B71">
        <w:rPr>
          <w:rFonts w:ascii="Verdana" w:eastAsia="Times New Roman" w:hAnsi="Verdana" w:cs="Times New Roman"/>
          <w:b/>
          <w:sz w:val="24"/>
          <w:szCs w:val="24"/>
        </w:rPr>
        <w:t>–202</w:t>
      </w:r>
      <w:r>
        <w:rPr>
          <w:rFonts w:ascii="Verdana" w:eastAsia="Times New Roman" w:hAnsi="Verdana" w:cs="Times New Roman"/>
          <w:b/>
          <w:sz w:val="24"/>
          <w:szCs w:val="24"/>
        </w:rPr>
        <w:t>6</w:t>
      </w:r>
      <w:r w:rsidRPr="00177B71">
        <w:rPr>
          <w:rFonts w:ascii="Verdana" w:eastAsia="Times New Roman" w:hAnsi="Verdana" w:cs="Times New Roman"/>
          <w:b/>
          <w:sz w:val="24"/>
          <w:szCs w:val="24"/>
        </w:rPr>
        <w:t xml:space="preserve"> MOKSLO METŲ</w:t>
      </w:r>
      <w:r>
        <w:rPr>
          <w:rFonts w:ascii="Verdana" w:eastAsia="Verdana" w:hAnsi="Verdana" w:cs="Verdana"/>
          <w:b/>
          <w:bCs/>
          <w:sz w:val="24"/>
          <w:szCs w:val="24"/>
        </w:rPr>
        <w:t xml:space="preserve"> VEIKLOS ATASKAITA</w:t>
      </w:r>
    </w:p>
    <w:p w14:paraId="00000004" w14:textId="77777777" w:rsidR="0075780B" w:rsidRDefault="0075780B" w:rsidP="008C6FEC">
      <w:pPr>
        <w:spacing w:after="0" w:line="240" w:lineRule="auto"/>
        <w:jc w:val="both"/>
        <w:rPr>
          <w:rFonts w:ascii="Verdana" w:eastAsia="Verdana" w:hAnsi="Verdana" w:cs="Verdana"/>
          <w:b/>
          <w:bCs/>
          <w:sz w:val="24"/>
          <w:szCs w:val="24"/>
        </w:rPr>
      </w:pPr>
    </w:p>
    <w:p w14:paraId="00000005" w14:textId="6DF39D97" w:rsidR="0075780B" w:rsidRDefault="008C6FEC" w:rsidP="008C6FEC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firstLine="567"/>
        <w:jc w:val="both"/>
        <w:rPr>
          <w:rFonts w:ascii="Verdana" w:eastAsia="Verdana" w:hAnsi="Verdana" w:cs="Verdana"/>
          <w:color w:val="000000"/>
          <w:sz w:val="24"/>
          <w:szCs w:val="24"/>
        </w:rPr>
      </w:pPr>
      <w:bookmarkStart w:id="0" w:name="_heading=h.8ejn9adduhwr" w:colFirst="0" w:colLast="0"/>
      <w:bookmarkEnd w:id="0"/>
      <w:r w:rsidRPr="008C6FEC">
        <w:rPr>
          <w:rFonts w:ascii="Verdana" w:eastAsia="Times New Roman" w:hAnsi="Verdana" w:cs="Times New Roman"/>
          <w:sz w:val="24"/>
          <w:szCs w:val="24"/>
        </w:rPr>
        <w:t xml:space="preserve">Marijampolės „Šaltinio“ progimnazijos (toliau – </w:t>
      </w:r>
      <w:r w:rsidR="008C2C11" w:rsidRPr="008C6FEC">
        <w:rPr>
          <w:rFonts w:ascii="Verdana" w:eastAsia="Verdana" w:hAnsi="Verdana" w:cs="Verdana"/>
          <w:color w:val="000000"/>
          <w:sz w:val="24"/>
          <w:szCs w:val="24"/>
        </w:rPr>
        <w:t>Progimnazij</w:t>
      </w:r>
      <w:r w:rsidRPr="008C6FEC">
        <w:rPr>
          <w:rFonts w:ascii="Verdana" w:eastAsia="Verdana" w:hAnsi="Verdana" w:cs="Verdana"/>
          <w:color w:val="000000"/>
          <w:sz w:val="24"/>
          <w:szCs w:val="24"/>
        </w:rPr>
        <w:t>a</w:t>
      </w:r>
      <w:r>
        <w:rPr>
          <w:rFonts w:ascii="Verdana" w:eastAsia="Verdana" w:hAnsi="Verdana" w:cs="Verdana"/>
          <w:color w:val="000000"/>
          <w:sz w:val="24"/>
          <w:szCs w:val="24"/>
        </w:rPr>
        <w:t>)</w:t>
      </w:r>
      <w:r w:rsidR="008C2C11">
        <w:rPr>
          <w:rFonts w:ascii="Verdana" w:eastAsia="Verdana" w:hAnsi="Verdana" w:cs="Verdana"/>
          <w:color w:val="000000"/>
          <w:sz w:val="24"/>
          <w:szCs w:val="24"/>
        </w:rPr>
        <w:t xml:space="preserve"> veiklos įsivertinimas buvo vykdomas vadovaujantis Įsivertinimo rekomendacijomis, patvirtintomis </w:t>
      </w:r>
      <w:r w:rsidR="008C2C11">
        <w:rPr>
          <w:rFonts w:ascii="Verdana" w:eastAsia="Verdana" w:hAnsi="Verdana" w:cs="Verdana"/>
          <w:color w:val="000000"/>
          <w:sz w:val="24"/>
          <w:szCs w:val="24"/>
        </w:rPr>
        <w:t>2016 m. kovo 29 d. įsakymu Nr. V-267</w:t>
      </w:r>
      <w:r>
        <w:rPr>
          <w:rFonts w:ascii="Verdana" w:eastAsia="Verdana" w:hAnsi="Verdana" w:cs="Verdana"/>
          <w:color w:val="000000"/>
          <w:sz w:val="24"/>
          <w:szCs w:val="24"/>
        </w:rPr>
        <w:t xml:space="preserve">, </w:t>
      </w:r>
      <w:r w:rsidR="008C2C11">
        <w:rPr>
          <w:rFonts w:ascii="Verdana" w:eastAsia="Verdana" w:hAnsi="Verdana" w:cs="Verdana"/>
          <w:color w:val="000000"/>
          <w:sz w:val="24"/>
          <w:szCs w:val="24"/>
        </w:rPr>
        <w:t>2023 m. išorės audito ataskaita</w:t>
      </w:r>
      <w:r>
        <w:rPr>
          <w:rFonts w:ascii="Verdana" w:eastAsia="Verdana" w:hAnsi="Verdana" w:cs="Verdana"/>
          <w:color w:val="000000"/>
          <w:sz w:val="24"/>
          <w:szCs w:val="24"/>
        </w:rPr>
        <w:t xml:space="preserve"> bei P</w:t>
      </w:r>
      <w:r w:rsidR="008C2C11">
        <w:rPr>
          <w:rFonts w:ascii="Verdana" w:eastAsia="Verdana" w:hAnsi="Verdana" w:cs="Verdana"/>
          <w:color w:val="000000"/>
          <w:sz w:val="24"/>
          <w:szCs w:val="24"/>
        </w:rPr>
        <w:t>rogimnazijos 2024</w:t>
      </w:r>
      <w:r>
        <w:rPr>
          <w:rFonts w:ascii="Verdana" w:eastAsia="Verdana" w:hAnsi="Verdana" w:cs="Verdana"/>
          <w:color w:val="000000"/>
          <w:sz w:val="24"/>
          <w:szCs w:val="24"/>
        </w:rPr>
        <w:t>–</w:t>
      </w:r>
      <w:r w:rsidR="008C2C11">
        <w:rPr>
          <w:rFonts w:ascii="Verdana" w:eastAsia="Verdana" w:hAnsi="Verdana" w:cs="Verdana"/>
          <w:color w:val="000000"/>
          <w:sz w:val="24"/>
          <w:szCs w:val="24"/>
        </w:rPr>
        <w:t>2026 metų strateginio plano tikslais ir užd</w:t>
      </w:r>
      <w:r w:rsidR="008C2C11">
        <w:rPr>
          <w:rFonts w:ascii="Verdana" w:eastAsia="Verdana" w:hAnsi="Verdana" w:cs="Verdana"/>
          <w:color w:val="000000"/>
          <w:sz w:val="24"/>
          <w:szCs w:val="24"/>
        </w:rPr>
        <w:t>aviniais</w:t>
      </w:r>
      <w:r>
        <w:rPr>
          <w:rFonts w:ascii="Verdana" w:eastAsia="Verdana" w:hAnsi="Verdana" w:cs="Verdana"/>
          <w:color w:val="000000"/>
          <w:sz w:val="24"/>
          <w:szCs w:val="24"/>
        </w:rPr>
        <w:t>.</w:t>
      </w:r>
      <w:r w:rsidR="008C2C11">
        <w:rPr>
          <w:rFonts w:ascii="Verdana" w:eastAsia="Verdana" w:hAnsi="Verdana" w:cs="Verdana"/>
          <w:color w:val="000000"/>
          <w:sz w:val="24"/>
          <w:szCs w:val="24"/>
        </w:rPr>
        <w:t xml:space="preserve"> 2025</w:t>
      </w:r>
      <w:r>
        <w:rPr>
          <w:rFonts w:ascii="Verdana" w:eastAsia="Verdana" w:hAnsi="Verdana" w:cs="Verdana"/>
          <w:color w:val="000000"/>
          <w:sz w:val="24"/>
          <w:szCs w:val="24"/>
        </w:rPr>
        <w:t>–</w:t>
      </w:r>
      <w:r w:rsidR="008C2C11">
        <w:rPr>
          <w:rFonts w:ascii="Verdana" w:eastAsia="Verdana" w:hAnsi="Verdana" w:cs="Verdana"/>
          <w:color w:val="000000"/>
          <w:sz w:val="24"/>
          <w:szCs w:val="24"/>
        </w:rPr>
        <w:t>2026 mokslo metais pasirinkta tirti rodiklį 2.2.2</w:t>
      </w:r>
      <w:r w:rsidR="008C2C11">
        <w:rPr>
          <w:rFonts w:ascii="Verdana" w:eastAsia="Verdana" w:hAnsi="Verdana" w:cs="Verdana"/>
          <w:color w:val="000000"/>
          <w:sz w:val="24"/>
          <w:szCs w:val="24"/>
        </w:rPr>
        <w:t xml:space="preserve"> –</w:t>
      </w:r>
      <w:r w:rsidR="008C2C11">
        <w:rPr>
          <w:rFonts w:ascii="Verdana" w:eastAsia="Verdana" w:hAnsi="Verdana" w:cs="Verdana"/>
          <w:color w:val="222222"/>
        </w:rPr>
        <w:t xml:space="preserve"> </w:t>
      </w:r>
      <w:r w:rsidR="008C2C11">
        <w:rPr>
          <w:rFonts w:ascii="Verdana" w:eastAsia="Verdana" w:hAnsi="Verdana" w:cs="Verdana"/>
          <w:color w:val="222222"/>
          <w:sz w:val="24"/>
          <w:szCs w:val="24"/>
        </w:rPr>
        <w:t>Ugdymo turinio d</w:t>
      </w:r>
      <w:r w:rsidR="008C2C11">
        <w:rPr>
          <w:rFonts w:ascii="Verdana" w:eastAsia="Verdana" w:hAnsi="Verdana" w:cs="Verdana"/>
          <w:sz w:val="24"/>
          <w:szCs w:val="24"/>
        </w:rPr>
        <w:t>iferencijavimas, individualizavimas, suasmeninimas.</w:t>
      </w:r>
    </w:p>
    <w:p w14:paraId="00000006" w14:textId="3BAC72ED" w:rsidR="0075780B" w:rsidRDefault="008C2C11" w:rsidP="008C6FEC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firstLine="567"/>
        <w:jc w:val="both"/>
        <w:rPr>
          <w:rFonts w:ascii="Verdana" w:eastAsia="Verdana" w:hAnsi="Verdana" w:cs="Verdana"/>
          <w:color w:val="000000"/>
          <w:sz w:val="24"/>
          <w:szCs w:val="24"/>
        </w:rPr>
      </w:pPr>
      <w:r>
        <w:rPr>
          <w:rFonts w:ascii="Verdana" w:eastAsia="Verdana" w:hAnsi="Verdana" w:cs="Verdana"/>
          <w:color w:val="000000"/>
          <w:sz w:val="24"/>
          <w:szCs w:val="24"/>
        </w:rPr>
        <w:t>2025</w:t>
      </w:r>
      <w:r w:rsidR="008C6FEC">
        <w:rPr>
          <w:rFonts w:ascii="Verdana" w:eastAsia="Verdana" w:hAnsi="Verdana" w:cs="Verdana"/>
          <w:color w:val="000000"/>
          <w:sz w:val="24"/>
          <w:szCs w:val="24"/>
        </w:rPr>
        <w:t>–</w:t>
      </w:r>
      <w:r>
        <w:rPr>
          <w:rFonts w:ascii="Verdana" w:eastAsia="Verdana" w:hAnsi="Verdana" w:cs="Verdana"/>
          <w:color w:val="000000"/>
          <w:sz w:val="24"/>
          <w:szCs w:val="24"/>
        </w:rPr>
        <w:t xml:space="preserve">2026 mokslo metais </w:t>
      </w:r>
      <w:r>
        <w:rPr>
          <w:rFonts w:ascii="Verdana" w:eastAsia="Verdana" w:hAnsi="Verdana" w:cs="Verdana"/>
          <w:color w:val="000000"/>
          <w:sz w:val="24"/>
          <w:szCs w:val="24"/>
        </w:rPr>
        <w:t>dėmesys buvo skirtas išsiaiškinti, kiek procentų mokytojų pamokose taiko diferencij</w:t>
      </w:r>
      <w:r>
        <w:rPr>
          <w:rFonts w:ascii="Verdana" w:eastAsia="Verdana" w:hAnsi="Verdana" w:cs="Verdana"/>
          <w:color w:val="000000"/>
          <w:sz w:val="24"/>
          <w:szCs w:val="24"/>
        </w:rPr>
        <w:t xml:space="preserve">avimą, individualizavimą, </w:t>
      </w:r>
      <w:proofErr w:type="spellStart"/>
      <w:r>
        <w:rPr>
          <w:rFonts w:ascii="Verdana" w:eastAsia="Verdana" w:hAnsi="Verdana" w:cs="Verdana"/>
          <w:color w:val="000000"/>
          <w:sz w:val="24"/>
          <w:szCs w:val="24"/>
        </w:rPr>
        <w:t>pastoliavimą</w:t>
      </w:r>
      <w:proofErr w:type="spellEnd"/>
      <w:r>
        <w:rPr>
          <w:rFonts w:ascii="Verdana" w:eastAsia="Verdana" w:hAnsi="Verdana" w:cs="Verdana"/>
          <w:color w:val="000000"/>
          <w:sz w:val="24"/>
          <w:szCs w:val="24"/>
        </w:rPr>
        <w:t xml:space="preserve"> ir personalizavimą</w:t>
      </w:r>
      <w:r>
        <w:rPr>
          <w:rFonts w:ascii="Verdana" w:eastAsia="Verdana" w:hAnsi="Verdana" w:cs="Verdana"/>
          <w:sz w:val="24"/>
          <w:szCs w:val="24"/>
        </w:rPr>
        <w:t>; k</w:t>
      </w:r>
      <w:r>
        <w:rPr>
          <w:rFonts w:ascii="Verdana" w:eastAsia="Verdana" w:hAnsi="Verdana" w:cs="Verdana"/>
          <w:color w:val="000000"/>
          <w:sz w:val="24"/>
          <w:szCs w:val="24"/>
        </w:rPr>
        <w:t>oks procentas mokytojų atsižvelgia į mokinių skirtybes; kokiam procentui mokinių sudaroma galimybė patirti įvairius ugdymo metodus, formas, kontekstus.</w:t>
      </w:r>
    </w:p>
    <w:p w14:paraId="00000007" w14:textId="488EDED3" w:rsidR="0075780B" w:rsidRDefault="008C2C11" w:rsidP="008C6FEC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firstLine="567"/>
        <w:jc w:val="both"/>
        <w:rPr>
          <w:rFonts w:ascii="Verdana" w:eastAsia="Verdana" w:hAnsi="Verdana" w:cs="Verdana"/>
          <w:color w:val="000000"/>
          <w:sz w:val="24"/>
          <w:szCs w:val="24"/>
        </w:rPr>
      </w:pPr>
      <w:r>
        <w:rPr>
          <w:rFonts w:ascii="Verdana" w:eastAsia="Verdana" w:hAnsi="Verdana" w:cs="Verdana"/>
          <w:color w:val="000000"/>
          <w:sz w:val="24"/>
          <w:szCs w:val="24"/>
        </w:rPr>
        <w:t>Progimnazijos veiklos kokybės įsivertinimui</w:t>
      </w:r>
      <w:r>
        <w:rPr>
          <w:rFonts w:ascii="Verdana" w:eastAsia="Verdana" w:hAnsi="Verdana" w:cs="Verdana"/>
          <w:color w:val="000000"/>
          <w:sz w:val="24"/>
          <w:szCs w:val="24"/>
        </w:rPr>
        <w:t xml:space="preserve"> atlikti pasirinkta internetinės mokytojų, 3</w:t>
      </w:r>
      <w:r w:rsidR="008C6FEC">
        <w:rPr>
          <w:rFonts w:ascii="Verdana" w:eastAsia="Verdana" w:hAnsi="Verdana" w:cs="Verdana"/>
          <w:color w:val="000000"/>
          <w:sz w:val="24"/>
          <w:szCs w:val="24"/>
        </w:rPr>
        <w:t>–</w:t>
      </w:r>
      <w:r>
        <w:rPr>
          <w:rFonts w:ascii="Verdana" w:eastAsia="Verdana" w:hAnsi="Verdana" w:cs="Verdana"/>
          <w:color w:val="000000"/>
          <w:sz w:val="24"/>
          <w:szCs w:val="24"/>
        </w:rPr>
        <w:t>8 kl. mokinių ir tėvų apklausos, P</w:t>
      </w:r>
      <w:r>
        <w:rPr>
          <w:rFonts w:ascii="Verdana" w:eastAsia="Verdana" w:hAnsi="Verdana" w:cs="Verdana"/>
          <w:color w:val="000000"/>
          <w:sz w:val="24"/>
          <w:szCs w:val="24"/>
        </w:rPr>
        <w:t>rogimnazijos dokumentų analizė (2025</w:t>
      </w:r>
      <w:r w:rsidR="008C6FEC">
        <w:rPr>
          <w:rFonts w:ascii="Verdana" w:eastAsia="Verdana" w:hAnsi="Verdana" w:cs="Verdana"/>
          <w:color w:val="000000"/>
          <w:sz w:val="24"/>
          <w:szCs w:val="24"/>
        </w:rPr>
        <w:t>–</w:t>
      </w:r>
      <w:r>
        <w:rPr>
          <w:rFonts w:ascii="Verdana" w:eastAsia="Verdana" w:hAnsi="Verdana" w:cs="Verdana"/>
          <w:color w:val="000000"/>
          <w:sz w:val="24"/>
          <w:szCs w:val="24"/>
        </w:rPr>
        <w:t>2026 m. m. ugdymo planas; 2024</w:t>
      </w:r>
      <w:r w:rsidR="008C6FEC">
        <w:rPr>
          <w:rFonts w:ascii="Verdana" w:eastAsia="Verdana" w:hAnsi="Verdana" w:cs="Verdana"/>
          <w:color w:val="000000"/>
          <w:sz w:val="24"/>
          <w:szCs w:val="24"/>
        </w:rPr>
        <w:t>–</w:t>
      </w:r>
      <w:r>
        <w:rPr>
          <w:rFonts w:ascii="Verdana" w:eastAsia="Verdana" w:hAnsi="Verdana" w:cs="Verdana"/>
          <w:color w:val="000000"/>
          <w:sz w:val="24"/>
          <w:szCs w:val="24"/>
        </w:rPr>
        <w:t xml:space="preserve">2026 m. strateginis planas; STEAM registracijos lapai; pamokų stebėjimo protokolai), interviu su </w:t>
      </w:r>
      <w:r w:rsidR="008C6FEC">
        <w:rPr>
          <w:rFonts w:ascii="Verdana" w:eastAsia="Verdana" w:hAnsi="Verdana" w:cs="Verdana"/>
          <w:color w:val="000000"/>
          <w:sz w:val="24"/>
          <w:szCs w:val="24"/>
        </w:rPr>
        <w:t xml:space="preserve">Progimnazijos </w:t>
      </w:r>
      <w:r>
        <w:rPr>
          <w:rFonts w:ascii="Verdana" w:eastAsia="Verdana" w:hAnsi="Verdana" w:cs="Verdana"/>
          <w:color w:val="000000"/>
          <w:sz w:val="24"/>
          <w:szCs w:val="24"/>
        </w:rPr>
        <w:t>administraci</w:t>
      </w:r>
      <w:r>
        <w:rPr>
          <w:rFonts w:ascii="Verdana" w:eastAsia="Verdana" w:hAnsi="Verdana" w:cs="Verdana"/>
          <w:color w:val="000000"/>
          <w:sz w:val="24"/>
          <w:szCs w:val="24"/>
        </w:rPr>
        <w:t>jos atstovais, mokytojais ir mokiniais.</w:t>
      </w:r>
      <w:r>
        <w:rPr>
          <w:rFonts w:ascii="Verdana" w:eastAsia="Verdana" w:hAnsi="Verdana" w:cs="Verdana"/>
          <w:color w:val="000000"/>
          <w:sz w:val="24"/>
          <w:szCs w:val="24"/>
        </w:rPr>
        <w:t xml:space="preserve"> </w:t>
      </w:r>
    </w:p>
    <w:p w14:paraId="00000008" w14:textId="57140928" w:rsidR="0075780B" w:rsidRPr="001D3FAE" w:rsidRDefault="008C2C11" w:rsidP="001D3FAE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firstLine="567"/>
        <w:jc w:val="both"/>
        <w:rPr>
          <w:rFonts w:ascii="Verdana" w:eastAsia="Verdana" w:hAnsi="Verdana" w:cs="Verdana"/>
          <w:sz w:val="24"/>
          <w:szCs w:val="24"/>
        </w:rPr>
      </w:pPr>
      <w:r>
        <w:rPr>
          <w:rFonts w:ascii="Verdana" w:eastAsia="Verdana" w:hAnsi="Verdana" w:cs="Verdana"/>
          <w:sz w:val="24"/>
          <w:szCs w:val="24"/>
        </w:rPr>
        <w:t>Analizuo</w:t>
      </w:r>
      <w:r w:rsidR="008C6FEC">
        <w:rPr>
          <w:rFonts w:ascii="Verdana" w:eastAsia="Verdana" w:hAnsi="Verdana" w:cs="Verdana"/>
          <w:sz w:val="24"/>
          <w:szCs w:val="24"/>
        </w:rPr>
        <w:t>jant</w:t>
      </w:r>
      <w:r w:rsidR="001D3FAE">
        <w:rPr>
          <w:rFonts w:ascii="Verdana" w:eastAsia="Verdana" w:hAnsi="Verdana" w:cs="Verdana"/>
          <w:sz w:val="24"/>
          <w:szCs w:val="24"/>
        </w:rPr>
        <w:t xml:space="preserve"> </w:t>
      </w:r>
      <w:r w:rsidRPr="001D3FAE">
        <w:rPr>
          <w:rFonts w:ascii="Verdana" w:eastAsia="Verdana" w:hAnsi="Verdana" w:cs="Verdana"/>
          <w:color w:val="000000"/>
          <w:sz w:val="24"/>
          <w:szCs w:val="24"/>
        </w:rPr>
        <w:t xml:space="preserve">dokumentus, </w:t>
      </w:r>
      <w:r w:rsidR="008C6FEC" w:rsidRPr="001D3FAE">
        <w:rPr>
          <w:rFonts w:ascii="Verdana" w:eastAsia="Verdana" w:hAnsi="Verdana" w:cs="Verdana"/>
          <w:color w:val="000000"/>
          <w:sz w:val="24"/>
          <w:szCs w:val="24"/>
        </w:rPr>
        <w:t>atsižvelgta</w:t>
      </w:r>
      <w:r w:rsidRPr="001D3FAE">
        <w:rPr>
          <w:rFonts w:ascii="Verdana" w:eastAsia="Verdana" w:hAnsi="Verdana" w:cs="Verdana"/>
          <w:color w:val="000000"/>
          <w:sz w:val="24"/>
          <w:szCs w:val="24"/>
        </w:rPr>
        <w:t xml:space="preserve"> kaip </w:t>
      </w:r>
      <w:r w:rsidR="008C6FEC" w:rsidRPr="001D3FAE">
        <w:rPr>
          <w:rFonts w:ascii="Verdana" w:eastAsia="Verdana" w:hAnsi="Verdana" w:cs="Verdana"/>
          <w:color w:val="000000"/>
          <w:sz w:val="24"/>
          <w:szCs w:val="24"/>
        </w:rPr>
        <w:t xml:space="preserve">į </w:t>
      </w:r>
      <w:r w:rsidRPr="001D3FAE">
        <w:rPr>
          <w:rFonts w:ascii="Verdana" w:eastAsia="Verdana" w:hAnsi="Verdana" w:cs="Verdana"/>
          <w:color w:val="000000"/>
          <w:sz w:val="24"/>
          <w:szCs w:val="24"/>
        </w:rPr>
        <w:t>gair</w:t>
      </w:r>
      <w:r w:rsidR="008C6FEC" w:rsidRPr="001D3FAE">
        <w:rPr>
          <w:rFonts w:ascii="Verdana" w:eastAsia="Verdana" w:hAnsi="Verdana" w:cs="Verdana"/>
          <w:color w:val="000000"/>
          <w:sz w:val="24"/>
          <w:szCs w:val="24"/>
        </w:rPr>
        <w:t>es,</w:t>
      </w:r>
      <w:r w:rsidRPr="001D3FAE">
        <w:rPr>
          <w:rFonts w:ascii="Verdana" w:eastAsia="Verdana" w:hAnsi="Verdana" w:cs="Verdana"/>
          <w:color w:val="000000"/>
          <w:sz w:val="24"/>
          <w:szCs w:val="24"/>
        </w:rPr>
        <w:t xml:space="preserve"> kokių rezultatų norime pasiekti</w:t>
      </w:r>
      <w:r w:rsidR="001D3FAE">
        <w:rPr>
          <w:rFonts w:ascii="Verdana" w:eastAsia="Verdana" w:hAnsi="Verdana" w:cs="Verdana"/>
          <w:sz w:val="24"/>
          <w:szCs w:val="24"/>
        </w:rPr>
        <w:t xml:space="preserve">. </w:t>
      </w:r>
      <w:r w:rsidR="001D3FAE">
        <w:rPr>
          <w:rFonts w:ascii="Verdana" w:eastAsia="Verdana" w:hAnsi="Verdana" w:cs="Verdana"/>
          <w:color w:val="000000"/>
          <w:sz w:val="24"/>
          <w:szCs w:val="24"/>
        </w:rPr>
        <w:t>P</w:t>
      </w:r>
      <w:r w:rsidRPr="001D3FAE">
        <w:rPr>
          <w:rFonts w:ascii="Verdana" w:eastAsia="Verdana" w:hAnsi="Verdana" w:cs="Verdana"/>
          <w:color w:val="000000"/>
          <w:sz w:val="24"/>
          <w:szCs w:val="24"/>
        </w:rPr>
        <w:t>amokų stebėjimo protokol</w:t>
      </w:r>
      <w:r w:rsidR="001D3FAE">
        <w:rPr>
          <w:rFonts w:ascii="Verdana" w:eastAsia="Verdana" w:hAnsi="Verdana" w:cs="Verdana"/>
          <w:color w:val="000000"/>
          <w:sz w:val="24"/>
          <w:szCs w:val="24"/>
        </w:rPr>
        <w:t>ais</w:t>
      </w:r>
      <w:r w:rsidRPr="001D3FAE">
        <w:rPr>
          <w:rFonts w:ascii="Verdana" w:eastAsia="Verdana" w:hAnsi="Verdana" w:cs="Verdana"/>
          <w:color w:val="000000"/>
          <w:sz w:val="24"/>
          <w:szCs w:val="24"/>
        </w:rPr>
        <w:t xml:space="preserve"> gauti duomenys apie mokytojų taikomą personalizavimą, </w:t>
      </w:r>
      <w:proofErr w:type="spellStart"/>
      <w:r w:rsidRPr="001D3FAE">
        <w:rPr>
          <w:rFonts w:ascii="Verdana" w:eastAsia="Verdana" w:hAnsi="Verdana" w:cs="Verdana"/>
          <w:color w:val="000000"/>
          <w:sz w:val="24"/>
          <w:szCs w:val="24"/>
        </w:rPr>
        <w:t>pastoliavimą</w:t>
      </w:r>
      <w:proofErr w:type="spellEnd"/>
      <w:r w:rsidRPr="001D3FAE">
        <w:rPr>
          <w:rFonts w:ascii="Verdana" w:eastAsia="Verdana" w:hAnsi="Verdana" w:cs="Verdana"/>
          <w:color w:val="000000"/>
          <w:sz w:val="24"/>
          <w:szCs w:val="24"/>
        </w:rPr>
        <w:t>, diferencijavimą ir ind</w:t>
      </w:r>
      <w:r w:rsidRPr="001D3FAE">
        <w:rPr>
          <w:rFonts w:ascii="Verdana" w:eastAsia="Verdana" w:hAnsi="Verdana" w:cs="Verdana"/>
          <w:color w:val="000000"/>
          <w:sz w:val="24"/>
          <w:szCs w:val="24"/>
        </w:rPr>
        <w:t xml:space="preserve">ividualizavimą pamokose. Interviu metodu buvo išsiaiškinta, kiek procentų mokytojų planuoja taikyti diferencijavimą, individualizavimą, personalizavimą ir </w:t>
      </w:r>
      <w:proofErr w:type="spellStart"/>
      <w:r w:rsidRPr="001D3FAE">
        <w:rPr>
          <w:rFonts w:ascii="Verdana" w:eastAsia="Verdana" w:hAnsi="Verdana" w:cs="Verdana"/>
          <w:color w:val="000000"/>
          <w:sz w:val="24"/>
          <w:szCs w:val="24"/>
        </w:rPr>
        <w:t>pastoliavimą</w:t>
      </w:r>
      <w:proofErr w:type="spellEnd"/>
      <w:r w:rsidRPr="001D3FAE">
        <w:rPr>
          <w:rFonts w:ascii="Verdana" w:eastAsia="Verdana" w:hAnsi="Verdana" w:cs="Verdana"/>
          <w:color w:val="000000"/>
          <w:sz w:val="24"/>
          <w:szCs w:val="24"/>
        </w:rPr>
        <w:t xml:space="preserve"> ugdymo procese. Interviu su mokytojais ir mokiniais, analizuojant STEAM registracijos la</w:t>
      </w:r>
      <w:r w:rsidRPr="001D3FAE">
        <w:rPr>
          <w:rFonts w:ascii="Verdana" w:eastAsia="Verdana" w:hAnsi="Verdana" w:cs="Verdana"/>
          <w:color w:val="000000"/>
          <w:sz w:val="24"/>
          <w:szCs w:val="24"/>
        </w:rPr>
        <w:t>pus, išsiaiškin</w:t>
      </w:r>
      <w:r w:rsidR="001D3FAE">
        <w:rPr>
          <w:rFonts w:ascii="Verdana" w:eastAsia="Verdana" w:hAnsi="Verdana" w:cs="Verdana"/>
          <w:color w:val="000000"/>
          <w:sz w:val="24"/>
          <w:szCs w:val="24"/>
        </w:rPr>
        <w:t>ta</w:t>
      </w:r>
      <w:r w:rsidRPr="001D3FAE">
        <w:rPr>
          <w:rFonts w:ascii="Verdana" w:eastAsia="Verdana" w:hAnsi="Verdana" w:cs="Verdana"/>
          <w:color w:val="000000"/>
          <w:sz w:val="24"/>
          <w:szCs w:val="24"/>
        </w:rPr>
        <w:t>, kokiam procentui klasių buvo sudaryta galimybė ugdytis kitoje aplinkoje, patirti kitokias ugdymo formas. Atlikus internetinį mokytojų, tėvų ir mokinių anketavimą, surink</w:t>
      </w:r>
      <w:r w:rsidR="001D3FAE">
        <w:rPr>
          <w:rFonts w:ascii="Verdana" w:eastAsia="Verdana" w:hAnsi="Verdana" w:cs="Verdana"/>
          <w:color w:val="000000"/>
          <w:sz w:val="24"/>
          <w:szCs w:val="24"/>
        </w:rPr>
        <w:t>ta</w:t>
      </w:r>
      <w:r w:rsidRPr="001D3FAE">
        <w:rPr>
          <w:rFonts w:ascii="Verdana" w:eastAsia="Verdana" w:hAnsi="Verdana" w:cs="Verdana"/>
          <w:color w:val="000000"/>
          <w:sz w:val="24"/>
          <w:szCs w:val="24"/>
        </w:rPr>
        <w:t xml:space="preserve"> platesn</w:t>
      </w:r>
      <w:r w:rsidR="001D3FAE">
        <w:rPr>
          <w:rFonts w:ascii="Verdana" w:eastAsia="Verdana" w:hAnsi="Verdana" w:cs="Verdana"/>
          <w:color w:val="000000"/>
          <w:sz w:val="24"/>
          <w:szCs w:val="24"/>
        </w:rPr>
        <w:t>ė</w:t>
      </w:r>
      <w:r w:rsidRPr="001D3FAE">
        <w:rPr>
          <w:rFonts w:ascii="Verdana" w:eastAsia="Verdana" w:hAnsi="Verdana" w:cs="Verdana"/>
          <w:color w:val="000000"/>
          <w:sz w:val="24"/>
          <w:szCs w:val="24"/>
        </w:rPr>
        <w:t xml:space="preserve"> informacij</w:t>
      </w:r>
      <w:r w:rsidR="001D3FAE">
        <w:rPr>
          <w:rFonts w:ascii="Verdana" w:eastAsia="Verdana" w:hAnsi="Verdana" w:cs="Verdana"/>
          <w:color w:val="000000"/>
          <w:sz w:val="24"/>
          <w:szCs w:val="24"/>
        </w:rPr>
        <w:t>a</w:t>
      </w:r>
      <w:r w:rsidRPr="001D3FAE">
        <w:rPr>
          <w:rFonts w:ascii="Verdana" w:eastAsia="Verdana" w:hAnsi="Verdana" w:cs="Verdana"/>
          <w:color w:val="000000"/>
          <w:sz w:val="24"/>
          <w:szCs w:val="24"/>
        </w:rPr>
        <w:t xml:space="preserve"> apie tiriamus rodiklio aspektus.</w:t>
      </w:r>
    </w:p>
    <w:p w14:paraId="00000009" w14:textId="1F240303" w:rsidR="0075780B" w:rsidRDefault="008C2C11" w:rsidP="008C6FEC">
      <w:pPr>
        <w:spacing w:after="0" w:line="240" w:lineRule="auto"/>
        <w:ind w:firstLine="567"/>
        <w:jc w:val="both"/>
        <w:rPr>
          <w:rFonts w:ascii="Verdana" w:eastAsia="Verdana" w:hAnsi="Verdana" w:cs="Verdana"/>
          <w:color w:val="000000"/>
          <w:sz w:val="24"/>
          <w:szCs w:val="24"/>
        </w:rPr>
      </w:pPr>
      <w:r>
        <w:rPr>
          <w:rFonts w:ascii="Verdana" w:eastAsia="Verdana" w:hAnsi="Verdana" w:cs="Verdana"/>
          <w:sz w:val="24"/>
          <w:szCs w:val="24"/>
        </w:rPr>
        <w:t>A</w:t>
      </w:r>
      <w:r>
        <w:rPr>
          <w:rFonts w:ascii="Verdana" w:eastAsia="Verdana" w:hAnsi="Verdana" w:cs="Verdana"/>
          <w:sz w:val="24"/>
          <w:szCs w:val="24"/>
        </w:rPr>
        <w:t>tlikus v</w:t>
      </w:r>
      <w:r>
        <w:rPr>
          <w:rFonts w:ascii="Verdana" w:eastAsia="Verdana" w:hAnsi="Verdana" w:cs="Verdana"/>
          <w:sz w:val="24"/>
          <w:szCs w:val="24"/>
        </w:rPr>
        <w:t xml:space="preserve">isą tiriamąjį darbą, paaiškėjo, kad 100 proc. mokytojų planuoja, tačiau diferencijavimas / individualizavimas stebimas 90 proc. pamokų. 70 proc. mokinių teigia, kad jiems užduotys yra diferencijuojamos/ individualizuojamos, tačiau vis tik 30 proc. mokinių </w:t>
      </w:r>
      <w:r>
        <w:rPr>
          <w:rFonts w:ascii="Verdana" w:eastAsia="Verdana" w:hAnsi="Verdana" w:cs="Verdana"/>
          <w:sz w:val="24"/>
          <w:szCs w:val="24"/>
        </w:rPr>
        <w:t>teigia, kad užduotys per sunkios. Ši tendencija stebima daugiausiai 5</w:t>
      </w:r>
      <w:r w:rsidR="001D3FAE">
        <w:rPr>
          <w:rFonts w:ascii="Verdana" w:eastAsia="Verdana" w:hAnsi="Verdana" w:cs="Verdana"/>
          <w:sz w:val="24"/>
          <w:szCs w:val="24"/>
        </w:rPr>
        <w:t>–</w:t>
      </w:r>
      <w:r>
        <w:rPr>
          <w:rFonts w:ascii="Verdana" w:eastAsia="Verdana" w:hAnsi="Verdana" w:cs="Verdana"/>
          <w:sz w:val="24"/>
          <w:szCs w:val="24"/>
        </w:rPr>
        <w:t>8 klasėse. 60 proc. tėvų pastebi, kad mokiniui užduotys diferencijuojamos/ individualizuojamos, tačiau 22 proc. į klausimą negalėjo atsakyti.</w:t>
      </w:r>
    </w:p>
    <w:p w14:paraId="0000000A" w14:textId="77777777" w:rsidR="0075780B" w:rsidRDefault="008C2C11" w:rsidP="008C6FE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567"/>
        <w:jc w:val="both"/>
        <w:rPr>
          <w:rFonts w:ascii="Verdana" w:eastAsia="Verdana" w:hAnsi="Verdana" w:cs="Verdana"/>
          <w:color w:val="000000"/>
          <w:sz w:val="24"/>
          <w:szCs w:val="24"/>
        </w:rPr>
      </w:pPr>
      <w:r>
        <w:rPr>
          <w:rFonts w:ascii="Verdana" w:eastAsia="Verdana" w:hAnsi="Verdana" w:cs="Verdana"/>
          <w:color w:val="000000"/>
          <w:sz w:val="24"/>
          <w:szCs w:val="24"/>
        </w:rPr>
        <w:t>93 proc. mokytojų teigia taikantys personali</w:t>
      </w:r>
      <w:r>
        <w:rPr>
          <w:rFonts w:ascii="Verdana" w:eastAsia="Verdana" w:hAnsi="Verdana" w:cs="Verdana"/>
          <w:color w:val="000000"/>
          <w:sz w:val="24"/>
          <w:szCs w:val="24"/>
        </w:rPr>
        <w:t>zavimą ugdymo procese. 73 proc. mokinių tą patvirtina.</w:t>
      </w:r>
    </w:p>
    <w:p w14:paraId="0000000B" w14:textId="77777777" w:rsidR="0075780B" w:rsidRDefault="008C2C11" w:rsidP="008C6FEC">
      <w:pPr>
        <w:spacing w:after="0" w:line="240" w:lineRule="auto"/>
        <w:ind w:firstLine="567"/>
        <w:jc w:val="both"/>
        <w:rPr>
          <w:rFonts w:ascii="Verdana" w:eastAsia="Verdana" w:hAnsi="Verdana" w:cs="Verdana"/>
          <w:sz w:val="24"/>
          <w:szCs w:val="24"/>
        </w:rPr>
      </w:pPr>
      <w:r>
        <w:rPr>
          <w:rFonts w:ascii="Verdana" w:eastAsia="Verdana" w:hAnsi="Verdana" w:cs="Verdana"/>
          <w:sz w:val="24"/>
          <w:szCs w:val="24"/>
        </w:rPr>
        <w:t xml:space="preserve">90 proc. mokytojų teigia, kad planuodami ugdymą atsižvelgia į mokinių stiprybes, turimą patirtį, mokinių darbo tempą. 73 proc. mokinių teiginiui pritaria. 71 proc. tėvų taip pat pastebi, kad mokytojai </w:t>
      </w:r>
      <w:r>
        <w:rPr>
          <w:rFonts w:ascii="Verdana" w:eastAsia="Verdana" w:hAnsi="Verdana" w:cs="Verdana"/>
          <w:sz w:val="24"/>
          <w:szCs w:val="24"/>
        </w:rPr>
        <w:t>į visa tai atsižvelgia. 13 proc. tėvų su teiginiu nesutinka, 15 proc. į klausimą negalėjo atsakyti.</w:t>
      </w:r>
    </w:p>
    <w:p w14:paraId="0000000C" w14:textId="77777777" w:rsidR="0075780B" w:rsidRDefault="008C2C11" w:rsidP="008C6FEC">
      <w:pPr>
        <w:spacing w:after="0" w:line="240" w:lineRule="auto"/>
        <w:ind w:firstLine="567"/>
        <w:jc w:val="both"/>
        <w:rPr>
          <w:rFonts w:ascii="Verdana" w:eastAsia="Verdana" w:hAnsi="Verdana" w:cs="Verdana"/>
          <w:sz w:val="24"/>
          <w:szCs w:val="24"/>
        </w:rPr>
      </w:pPr>
      <w:r>
        <w:rPr>
          <w:rFonts w:ascii="Verdana" w:eastAsia="Verdana" w:hAnsi="Verdana" w:cs="Verdana"/>
          <w:sz w:val="24"/>
          <w:szCs w:val="24"/>
        </w:rPr>
        <w:t>93 proc. mokytojų teigia, kad ugdymo procese sudaro mokiniams sąlygas rinktis mokymosi formas ir būdus. 82 proc. mokinių teiginiui pritaria. 53 proc. tėvų t</w:t>
      </w:r>
      <w:r>
        <w:rPr>
          <w:rFonts w:ascii="Verdana" w:eastAsia="Verdana" w:hAnsi="Verdana" w:cs="Verdana"/>
          <w:sz w:val="24"/>
          <w:szCs w:val="24"/>
        </w:rPr>
        <w:t>aip pat tą pastebi, tačiau 20 proc. su tuo nesutinka. 26 proc. į klausimą negalėjo atsakyti.</w:t>
      </w:r>
    </w:p>
    <w:p w14:paraId="0000000D" w14:textId="77777777" w:rsidR="0075780B" w:rsidRDefault="008C2C11" w:rsidP="008C6FEC">
      <w:pPr>
        <w:spacing w:after="0" w:line="240" w:lineRule="auto"/>
        <w:ind w:firstLine="567"/>
        <w:jc w:val="both"/>
        <w:rPr>
          <w:rFonts w:ascii="Verdana" w:eastAsia="Verdana" w:hAnsi="Verdana" w:cs="Verdana"/>
          <w:sz w:val="24"/>
          <w:szCs w:val="24"/>
        </w:rPr>
      </w:pPr>
      <w:r>
        <w:rPr>
          <w:rFonts w:ascii="Verdana" w:eastAsia="Verdana" w:hAnsi="Verdana" w:cs="Verdana"/>
          <w:sz w:val="24"/>
          <w:szCs w:val="24"/>
        </w:rPr>
        <w:t xml:space="preserve">77 proc. mokytojų teigia sudarantys galimybes mokiniams ugdytis ne tik pamokoje. 83 proc. mokinių teiginiui pritaria. 85 proc. tėvų taip pat tą pastebi. </w:t>
      </w:r>
      <w:r>
        <w:rPr>
          <w:rFonts w:ascii="Verdana" w:eastAsia="Verdana" w:hAnsi="Verdana" w:cs="Verdana"/>
          <w:sz w:val="24"/>
          <w:szCs w:val="24"/>
        </w:rPr>
        <w:lastRenderedPageBreak/>
        <w:t>2 proc. su tuo nesutinka. 13 proc. į klausimą negalėjo atsakyti. Pagal STEAM registracijos lapą, 100 pr</w:t>
      </w:r>
      <w:r>
        <w:rPr>
          <w:rFonts w:ascii="Verdana" w:eastAsia="Verdana" w:hAnsi="Verdana" w:cs="Verdana"/>
          <w:sz w:val="24"/>
          <w:szCs w:val="24"/>
        </w:rPr>
        <w:t>oc. klasių buvo sudarytos sąlygos apsilankyti Marijampolės atvirosios prieigos STEAM centre ir ugdytis kitoje aplinkoje.</w:t>
      </w:r>
    </w:p>
    <w:p w14:paraId="0000000E" w14:textId="77777777" w:rsidR="0075780B" w:rsidRDefault="008C2C11" w:rsidP="008C6FEC">
      <w:pPr>
        <w:spacing w:after="0" w:line="240" w:lineRule="auto"/>
        <w:ind w:firstLine="567"/>
        <w:jc w:val="both"/>
        <w:rPr>
          <w:rFonts w:ascii="Verdana" w:eastAsia="Verdana" w:hAnsi="Verdana" w:cs="Verdana"/>
          <w:sz w:val="24"/>
          <w:szCs w:val="24"/>
        </w:rPr>
      </w:pPr>
      <w:r>
        <w:rPr>
          <w:rFonts w:ascii="Verdana" w:eastAsia="Verdana" w:hAnsi="Verdana" w:cs="Verdana"/>
          <w:sz w:val="24"/>
          <w:szCs w:val="24"/>
        </w:rPr>
        <w:t xml:space="preserve">25 proc. mokinių ir net 57 proc. tėvų į anketos klausimą apie lankomą būrelį neatsakė. 75 proc. apklausoje dalyvavusių mokinių veikla būreliuose patinka, 4 proc. nepatinka. 42 proc. į klausimą apie būrelius atsakiusių tėvų veikla būreliuose patinka ir tik </w:t>
      </w:r>
      <w:r>
        <w:rPr>
          <w:rFonts w:ascii="Verdana" w:eastAsia="Verdana" w:hAnsi="Verdana" w:cs="Verdana"/>
          <w:sz w:val="24"/>
          <w:szCs w:val="24"/>
        </w:rPr>
        <w:t>1 proc. nepatinka.</w:t>
      </w:r>
    </w:p>
    <w:p w14:paraId="00000010" w14:textId="43944668" w:rsidR="0075780B" w:rsidRPr="001D3FAE" w:rsidRDefault="008C2C11" w:rsidP="001D3FAE">
      <w:pPr>
        <w:spacing w:after="0" w:line="240" w:lineRule="auto"/>
        <w:ind w:firstLine="567"/>
        <w:jc w:val="both"/>
        <w:rPr>
          <w:rFonts w:ascii="Verdana" w:eastAsia="Verdana" w:hAnsi="Verdana" w:cs="Verdana"/>
          <w:sz w:val="24"/>
          <w:szCs w:val="24"/>
        </w:rPr>
      </w:pPr>
      <w:r>
        <w:rPr>
          <w:rFonts w:ascii="Verdana" w:eastAsia="Verdana" w:hAnsi="Verdana" w:cs="Verdana"/>
          <w:sz w:val="24"/>
          <w:szCs w:val="24"/>
        </w:rPr>
        <w:t xml:space="preserve">97 proc. mokytojų teigia taikantys </w:t>
      </w:r>
      <w:proofErr w:type="spellStart"/>
      <w:r>
        <w:rPr>
          <w:rFonts w:ascii="Verdana" w:eastAsia="Verdana" w:hAnsi="Verdana" w:cs="Verdana"/>
          <w:sz w:val="24"/>
          <w:szCs w:val="24"/>
        </w:rPr>
        <w:t>pastoliavimą</w:t>
      </w:r>
      <w:proofErr w:type="spellEnd"/>
      <w:r>
        <w:rPr>
          <w:rFonts w:ascii="Verdana" w:eastAsia="Verdana" w:hAnsi="Verdana" w:cs="Verdana"/>
          <w:sz w:val="24"/>
          <w:szCs w:val="24"/>
        </w:rPr>
        <w:t xml:space="preserve"> ugdyme, teikiantys papildomą ugdymo pagalbą pamokoje ar konsultacijų metu. 84 proc. mokinių šiam teiginiui pritaria. 84 proc. tėvų taip pat mano, kad mokiniai kilus sunkumams  sulaukia papi</w:t>
      </w:r>
      <w:r>
        <w:rPr>
          <w:rFonts w:ascii="Verdana" w:eastAsia="Verdana" w:hAnsi="Verdana" w:cs="Verdana"/>
          <w:sz w:val="24"/>
          <w:szCs w:val="24"/>
        </w:rPr>
        <w:t>ldomos savalaikės pagalbos. 3 proc. su tuo nesutinka, 1 proc. į klausimą negalėjo atsakyti.</w:t>
      </w:r>
    </w:p>
    <w:p w14:paraId="00000011" w14:textId="538606F2" w:rsidR="0075780B" w:rsidRDefault="008C2C11" w:rsidP="008C6FEC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firstLine="567"/>
        <w:jc w:val="both"/>
        <w:rPr>
          <w:rFonts w:ascii="Verdana" w:eastAsia="Verdana" w:hAnsi="Verdana" w:cs="Verdana"/>
          <w:color w:val="000000"/>
          <w:sz w:val="24"/>
          <w:szCs w:val="24"/>
        </w:rPr>
      </w:pPr>
      <w:r>
        <w:rPr>
          <w:rFonts w:ascii="Verdana" w:eastAsia="Verdana" w:hAnsi="Verdana" w:cs="Verdana"/>
          <w:b/>
          <w:bCs/>
          <w:sz w:val="24"/>
          <w:szCs w:val="24"/>
        </w:rPr>
        <w:t>Išvados</w:t>
      </w:r>
      <w:r>
        <w:rPr>
          <w:rFonts w:ascii="Verdana" w:eastAsia="Verdana" w:hAnsi="Verdana" w:cs="Verdana"/>
          <w:b/>
          <w:bCs/>
          <w:i/>
          <w:iCs/>
          <w:sz w:val="24"/>
          <w:szCs w:val="24"/>
        </w:rPr>
        <w:t>:</w:t>
      </w:r>
      <w:r>
        <w:rPr>
          <w:rFonts w:ascii="Verdana" w:eastAsia="Verdana" w:hAnsi="Verdana" w:cs="Verdana"/>
          <w:sz w:val="24"/>
          <w:szCs w:val="24"/>
        </w:rPr>
        <w:t xml:space="preserve"> </w:t>
      </w:r>
      <w:r w:rsidR="001D3FAE">
        <w:rPr>
          <w:rFonts w:ascii="Verdana" w:eastAsia="Verdana" w:hAnsi="Verdana" w:cs="Verdana"/>
          <w:sz w:val="24"/>
          <w:szCs w:val="24"/>
        </w:rPr>
        <w:t>P</w:t>
      </w:r>
      <w:r>
        <w:rPr>
          <w:rFonts w:ascii="Verdana" w:eastAsia="Verdana" w:hAnsi="Verdana" w:cs="Verdana"/>
          <w:sz w:val="24"/>
          <w:szCs w:val="24"/>
        </w:rPr>
        <w:t>rogimnazijos veikla pagal rodiklio 2.2.2</w:t>
      </w:r>
      <w:r>
        <w:rPr>
          <w:rFonts w:ascii="Verdana" w:eastAsia="Verdana" w:hAnsi="Verdana" w:cs="Verdana"/>
          <w:sz w:val="24"/>
          <w:szCs w:val="24"/>
        </w:rPr>
        <w:t xml:space="preserve"> – u</w:t>
      </w:r>
      <w:r>
        <w:rPr>
          <w:rFonts w:ascii="Verdana" w:eastAsia="Verdana" w:hAnsi="Verdana" w:cs="Verdana"/>
          <w:color w:val="222222"/>
          <w:sz w:val="24"/>
          <w:szCs w:val="24"/>
        </w:rPr>
        <w:t>gdymo turinio d</w:t>
      </w:r>
      <w:r>
        <w:rPr>
          <w:rFonts w:ascii="Verdana" w:eastAsia="Verdana" w:hAnsi="Verdana" w:cs="Verdana"/>
          <w:sz w:val="24"/>
          <w:szCs w:val="24"/>
        </w:rPr>
        <w:t xml:space="preserve">iferencijavimas, individualizavimas, suasmeninimas aspektus yra pakankamai kryptinga, tačiau </w:t>
      </w:r>
      <w:r>
        <w:rPr>
          <w:rFonts w:ascii="Verdana" w:eastAsia="Verdana" w:hAnsi="Verdana" w:cs="Verdana"/>
          <w:sz w:val="24"/>
          <w:szCs w:val="24"/>
        </w:rPr>
        <w:t>tobulintina sritis.</w:t>
      </w:r>
    </w:p>
    <w:p w14:paraId="00000012" w14:textId="77777777" w:rsidR="0075780B" w:rsidRDefault="008C2C11" w:rsidP="008C6FEC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firstLine="567"/>
        <w:jc w:val="both"/>
        <w:rPr>
          <w:rFonts w:ascii="Verdana" w:eastAsia="Verdana" w:hAnsi="Verdana" w:cs="Verdana"/>
          <w:sz w:val="24"/>
          <w:szCs w:val="24"/>
        </w:rPr>
      </w:pPr>
      <w:r>
        <w:rPr>
          <w:rFonts w:ascii="Verdana" w:eastAsia="Verdana" w:hAnsi="Verdana" w:cs="Verdana"/>
          <w:color w:val="000000"/>
          <w:sz w:val="24"/>
          <w:szCs w:val="24"/>
        </w:rPr>
        <w:t>Stipriosios pusės (4 lygis) yra d</w:t>
      </w:r>
      <w:r>
        <w:rPr>
          <w:rFonts w:ascii="Verdana" w:eastAsia="Verdana" w:hAnsi="Verdana" w:cs="Verdana"/>
          <w:sz w:val="24"/>
          <w:szCs w:val="24"/>
        </w:rPr>
        <w:t xml:space="preserve">iferencijavimo, individualizavimo, personalizavimo planavimas ugdymo procese; mokymosi aplinkų ir kontekstų įvairovė, ypač STEAM kryptis; pagalba mokiniui. </w:t>
      </w:r>
    </w:p>
    <w:p w14:paraId="00000014" w14:textId="57C54169" w:rsidR="0075780B" w:rsidRPr="001D3FAE" w:rsidRDefault="008C2C11" w:rsidP="001D3FA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567"/>
        <w:jc w:val="both"/>
        <w:rPr>
          <w:rFonts w:ascii="Verdana" w:eastAsia="Verdana" w:hAnsi="Verdana" w:cs="Verdana"/>
          <w:color w:val="000000"/>
          <w:sz w:val="24"/>
          <w:szCs w:val="24"/>
        </w:rPr>
      </w:pPr>
      <w:r>
        <w:rPr>
          <w:rFonts w:ascii="Verdana" w:eastAsia="Verdana" w:hAnsi="Verdana" w:cs="Verdana"/>
          <w:color w:val="000000"/>
          <w:sz w:val="24"/>
          <w:szCs w:val="24"/>
        </w:rPr>
        <w:t>Tobulintinos pusės (3 lygis): 5-8 klasių konce</w:t>
      </w:r>
      <w:r>
        <w:rPr>
          <w:rFonts w:ascii="Verdana" w:eastAsia="Verdana" w:hAnsi="Verdana" w:cs="Verdana"/>
          <w:color w:val="000000"/>
          <w:sz w:val="24"/>
          <w:szCs w:val="24"/>
        </w:rPr>
        <w:t>ntre, sąsajos su mokinio patirtimi ir interesais</w:t>
      </w:r>
      <w:r>
        <w:rPr>
          <w:rFonts w:ascii="Verdana" w:eastAsia="Verdana" w:hAnsi="Verdana" w:cs="Verdana"/>
          <w:sz w:val="24"/>
          <w:szCs w:val="24"/>
        </w:rPr>
        <w:t>,</w:t>
      </w:r>
      <w:r>
        <w:rPr>
          <w:rFonts w:ascii="Verdana" w:eastAsia="Verdana" w:hAnsi="Verdana" w:cs="Verdana"/>
          <w:color w:val="000000"/>
          <w:sz w:val="24"/>
          <w:szCs w:val="24"/>
        </w:rPr>
        <w:t xml:space="preserve"> galimybė rinktis užduoties atlikimo formą ir būdą. Komunikacija su tėvais dėl diferencijavimo ir individualizavimo pamokoje, galimybės pasirinkti mokymosi būdus ir formas.</w:t>
      </w:r>
    </w:p>
    <w:p w14:paraId="00000015" w14:textId="77777777" w:rsidR="0075780B" w:rsidRDefault="008C2C11" w:rsidP="008C6FEC">
      <w:pPr>
        <w:spacing w:after="0" w:line="240" w:lineRule="auto"/>
        <w:ind w:firstLine="567"/>
        <w:jc w:val="both"/>
        <w:rPr>
          <w:rFonts w:ascii="Verdana" w:eastAsia="Verdana" w:hAnsi="Verdana" w:cs="Verdana"/>
          <w:sz w:val="24"/>
          <w:szCs w:val="24"/>
        </w:rPr>
      </w:pPr>
      <w:r>
        <w:rPr>
          <w:rFonts w:ascii="Verdana" w:eastAsia="Verdana" w:hAnsi="Verdana" w:cs="Verdana"/>
          <w:b/>
          <w:bCs/>
          <w:sz w:val="24"/>
          <w:szCs w:val="24"/>
        </w:rPr>
        <w:t>Rekomendacijos:</w:t>
      </w:r>
      <w:r>
        <w:rPr>
          <w:rFonts w:ascii="Verdana" w:eastAsia="Verdana" w:hAnsi="Verdana" w:cs="Verdana"/>
          <w:sz w:val="24"/>
          <w:szCs w:val="24"/>
        </w:rPr>
        <w:t xml:space="preserve"> </w:t>
      </w:r>
    </w:p>
    <w:p w14:paraId="00000016" w14:textId="77777777" w:rsidR="0075780B" w:rsidRDefault="008C2C11" w:rsidP="008C6FEC">
      <w:pPr>
        <w:spacing w:after="0" w:line="240" w:lineRule="auto"/>
        <w:ind w:firstLine="567"/>
        <w:jc w:val="both"/>
        <w:rPr>
          <w:rFonts w:ascii="Verdana" w:eastAsia="Verdana" w:hAnsi="Verdana" w:cs="Verdana"/>
          <w:sz w:val="24"/>
          <w:szCs w:val="24"/>
        </w:rPr>
      </w:pPr>
      <w:r>
        <w:rPr>
          <w:rFonts w:ascii="Verdana" w:eastAsia="Verdana" w:hAnsi="Verdana" w:cs="Verdana"/>
          <w:color w:val="000000"/>
          <w:sz w:val="24"/>
          <w:szCs w:val="24"/>
        </w:rPr>
        <w:t xml:space="preserve">1. </w:t>
      </w:r>
      <w:r>
        <w:rPr>
          <w:rFonts w:ascii="Verdana" w:eastAsia="Verdana" w:hAnsi="Verdana" w:cs="Verdana"/>
          <w:sz w:val="24"/>
          <w:szCs w:val="24"/>
        </w:rPr>
        <w:t>Mokytojų meto</w:t>
      </w:r>
      <w:r>
        <w:rPr>
          <w:rFonts w:ascii="Verdana" w:eastAsia="Verdana" w:hAnsi="Verdana" w:cs="Verdana"/>
          <w:sz w:val="24"/>
          <w:szCs w:val="24"/>
        </w:rPr>
        <w:t xml:space="preserve">dinėse grupėse aptarti praktinius būdus, kaip diferencijavimas ir individualizavimas pamokoje gali būti matomas mokiniui. </w:t>
      </w:r>
    </w:p>
    <w:p w14:paraId="00000017" w14:textId="40B46F7F" w:rsidR="0075780B" w:rsidRDefault="008C2C11" w:rsidP="008C6FEC">
      <w:pPr>
        <w:spacing w:after="0" w:line="240" w:lineRule="auto"/>
        <w:ind w:firstLine="567"/>
        <w:jc w:val="both"/>
        <w:rPr>
          <w:rFonts w:ascii="Verdana" w:eastAsia="Verdana" w:hAnsi="Verdana" w:cs="Verdana"/>
          <w:sz w:val="24"/>
          <w:szCs w:val="24"/>
        </w:rPr>
      </w:pPr>
      <w:r>
        <w:rPr>
          <w:rFonts w:ascii="Verdana" w:eastAsia="Verdana" w:hAnsi="Verdana" w:cs="Verdana"/>
          <w:sz w:val="24"/>
          <w:szCs w:val="24"/>
        </w:rPr>
        <w:t>2. 5</w:t>
      </w:r>
      <w:r w:rsidR="001D3FAE">
        <w:rPr>
          <w:rFonts w:ascii="Verdana" w:eastAsia="Verdana" w:hAnsi="Verdana" w:cs="Verdana"/>
          <w:sz w:val="24"/>
          <w:szCs w:val="24"/>
        </w:rPr>
        <w:t>–</w:t>
      </w:r>
      <w:r>
        <w:rPr>
          <w:rFonts w:ascii="Verdana" w:eastAsia="Verdana" w:hAnsi="Verdana" w:cs="Verdana"/>
          <w:sz w:val="24"/>
          <w:szCs w:val="24"/>
        </w:rPr>
        <w:t>8 kl. koncentro mokytojams sudaryti sistemingą galimybę rinktis užduočių atlikimo būdus ar formas (pvz. bent 1 kartą kiekviename</w:t>
      </w:r>
      <w:r>
        <w:rPr>
          <w:rFonts w:ascii="Verdana" w:eastAsia="Verdana" w:hAnsi="Verdana" w:cs="Verdana"/>
          <w:sz w:val="24"/>
          <w:szCs w:val="24"/>
        </w:rPr>
        <w:t xml:space="preserve"> skyriuje). </w:t>
      </w:r>
    </w:p>
    <w:p w14:paraId="00000018" w14:textId="2AB61C17" w:rsidR="0075780B" w:rsidRDefault="008C2C11" w:rsidP="008C6FEC">
      <w:pPr>
        <w:spacing w:after="0" w:line="240" w:lineRule="auto"/>
        <w:ind w:firstLine="567"/>
        <w:jc w:val="both"/>
        <w:rPr>
          <w:rFonts w:ascii="Verdana" w:eastAsia="Verdana" w:hAnsi="Verdana" w:cs="Verdana"/>
          <w:sz w:val="24"/>
          <w:szCs w:val="24"/>
        </w:rPr>
      </w:pPr>
      <w:r>
        <w:rPr>
          <w:rFonts w:ascii="Verdana" w:eastAsia="Verdana" w:hAnsi="Verdana" w:cs="Verdana"/>
          <w:sz w:val="24"/>
          <w:szCs w:val="24"/>
        </w:rPr>
        <w:t>3. Tobulinti komunikaciją tarp P</w:t>
      </w:r>
      <w:r>
        <w:rPr>
          <w:rFonts w:ascii="Verdana" w:eastAsia="Verdana" w:hAnsi="Verdana" w:cs="Verdana"/>
          <w:sz w:val="24"/>
          <w:szCs w:val="24"/>
        </w:rPr>
        <w:t xml:space="preserve">rogimnazijos ir tėvų. Siekiant sumažinti </w:t>
      </w:r>
      <w:r w:rsidR="001D3FAE">
        <w:rPr>
          <w:rFonts w:ascii="Verdana" w:eastAsia="Verdana" w:hAnsi="Verdana" w:cs="Verdana"/>
          <w:sz w:val="24"/>
          <w:szCs w:val="24"/>
        </w:rPr>
        <w:t>„</w:t>
      </w:r>
      <w:r>
        <w:rPr>
          <w:rFonts w:ascii="Verdana" w:eastAsia="Verdana" w:hAnsi="Verdana" w:cs="Verdana"/>
          <w:sz w:val="24"/>
          <w:szCs w:val="24"/>
        </w:rPr>
        <w:t xml:space="preserve">negaliu atsakyti” procentą, rekomenduojame paruošti informaciją kaip progimnazijoje vykdomas individualizavimas, diferencijavimas, personalizavimas, </w:t>
      </w:r>
      <w:proofErr w:type="spellStart"/>
      <w:r>
        <w:rPr>
          <w:rFonts w:ascii="Verdana" w:eastAsia="Verdana" w:hAnsi="Verdana" w:cs="Verdana"/>
          <w:sz w:val="24"/>
          <w:szCs w:val="24"/>
        </w:rPr>
        <w:t>pastoliavimas</w:t>
      </w:r>
      <w:proofErr w:type="spellEnd"/>
      <w:r>
        <w:rPr>
          <w:rFonts w:ascii="Verdana" w:eastAsia="Verdana" w:hAnsi="Verdana" w:cs="Verdana"/>
          <w:sz w:val="24"/>
          <w:szCs w:val="24"/>
        </w:rPr>
        <w:t xml:space="preserve"> ir išp</w:t>
      </w:r>
      <w:r>
        <w:rPr>
          <w:rFonts w:ascii="Verdana" w:eastAsia="Verdana" w:hAnsi="Verdana" w:cs="Verdana"/>
          <w:sz w:val="24"/>
          <w:szCs w:val="24"/>
        </w:rPr>
        <w:t xml:space="preserve">latinti tėvams. </w:t>
      </w:r>
    </w:p>
    <w:p w14:paraId="00000019" w14:textId="77777777" w:rsidR="0075780B" w:rsidRDefault="008C2C11" w:rsidP="008C6FEC">
      <w:pPr>
        <w:spacing w:after="0" w:line="240" w:lineRule="auto"/>
        <w:ind w:firstLine="567"/>
        <w:jc w:val="both"/>
        <w:rPr>
          <w:rFonts w:ascii="Verdana" w:eastAsia="Verdana" w:hAnsi="Verdana" w:cs="Verdana"/>
          <w:sz w:val="24"/>
          <w:szCs w:val="24"/>
        </w:rPr>
      </w:pPr>
      <w:r>
        <w:rPr>
          <w:rFonts w:ascii="Verdana" w:eastAsia="Verdana" w:hAnsi="Verdana" w:cs="Verdana"/>
          <w:sz w:val="24"/>
          <w:szCs w:val="24"/>
        </w:rPr>
        <w:t xml:space="preserve">4. Veiklų organizatoriams aktyviau viešinti ugdymo kitoje erdvėje atvejus, nes dalies veiklų tėvai nemato. </w:t>
      </w:r>
    </w:p>
    <w:p w14:paraId="0000001A" w14:textId="77777777" w:rsidR="0075780B" w:rsidRDefault="008C2C11" w:rsidP="008C6FEC">
      <w:pPr>
        <w:spacing w:after="0" w:line="240" w:lineRule="auto"/>
        <w:ind w:firstLine="567"/>
        <w:jc w:val="both"/>
        <w:rPr>
          <w:rFonts w:ascii="Verdana" w:eastAsia="Verdana" w:hAnsi="Verdana" w:cs="Verdana"/>
          <w:sz w:val="24"/>
          <w:szCs w:val="24"/>
        </w:rPr>
      </w:pPr>
      <w:r>
        <w:rPr>
          <w:rFonts w:ascii="Verdana" w:eastAsia="Verdana" w:hAnsi="Verdana" w:cs="Verdana"/>
          <w:sz w:val="24"/>
          <w:szCs w:val="24"/>
        </w:rPr>
        <w:t xml:space="preserve">5. Būrelių vadovams rekomenduojame informuoti būrelį lankančio mokinio tėvus apie būrelio veiklą, mokinio sėkmes ir sunkumus. </w:t>
      </w:r>
    </w:p>
    <w:p w14:paraId="0000001B" w14:textId="77777777" w:rsidR="0075780B" w:rsidRDefault="0075780B" w:rsidP="008C6FEC">
      <w:pPr>
        <w:spacing w:after="0" w:line="240" w:lineRule="auto"/>
        <w:ind w:left="720"/>
        <w:jc w:val="both"/>
        <w:rPr>
          <w:rFonts w:ascii="Verdana" w:eastAsia="Verdana" w:hAnsi="Verdana" w:cs="Verdana"/>
          <w:sz w:val="24"/>
          <w:szCs w:val="24"/>
        </w:rPr>
      </w:pPr>
    </w:p>
    <w:p w14:paraId="0000001C" w14:textId="77777777" w:rsidR="0075780B" w:rsidRDefault="0075780B" w:rsidP="008C6FEC">
      <w:pPr>
        <w:spacing w:after="0" w:line="240" w:lineRule="auto"/>
        <w:jc w:val="both"/>
        <w:rPr>
          <w:rFonts w:ascii="Verdana" w:eastAsia="Verdana" w:hAnsi="Verdana" w:cs="Verdana"/>
          <w:sz w:val="24"/>
          <w:szCs w:val="24"/>
        </w:rPr>
      </w:pPr>
    </w:p>
    <w:p w14:paraId="0000001D" w14:textId="77777777" w:rsidR="0075780B" w:rsidRDefault="008C2C11" w:rsidP="008C6FEC">
      <w:pPr>
        <w:spacing w:after="0" w:line="240" w:lineRule="auto"/>
        <w:jc w:val="both"/>
        <w:rPr>
          <w:rFonts w:ascii="Verdana" w:eastAsia="Verdana" w:hAnsi="Verdana" w:cs="Verdana"/>
          <w:sz w:val="24"/>
          <w:szCs w:val="24"/>
        </w:rPr>
      </w:pPr>
      <w:bookmarkStart w:id="1" w:name="_GoBack"/>
      <w:r>
        <w:rPr>
          <w:rFonts w:ascii="Verdana" w:eastAsia="Verdana" w:hAnsi="Verdana" w:cs="Verdana"/>
          <w:sz w:val="24"/>
          <w:szCs w:val="24"/>
        </w:rPr>
        <w:t>Progimnaz</w:t>
      </w:r>
      <w:bookmarkEnd w:id="1"/>
      <w:r>
        <w:rPr>
          <w:rFonts w:ascii="Verdana" w:eastAsia="Verdana" w:hAnsi="Verdana" w:cs="Verdana"/>
          <w:sz w:val="24"/>
          <w:szCs w:val="24"/>
        </w:rPr>
        <w:t>ijos veiklos kokybės</w:t>
      </w:r>
    </w:p>
    <w:p w14:paraId="0000001E" w14:textId="77777777" w:rsidR="0075780B" w:rsidRDefault="008C2C11" w:rsidP="008C6FEC">
      <w:pPr>
        <w:spacing w:after="0" w:line="240" w:lineRule="auto"/>
        <w:jc w:val="both"/>
        <w:rPr>
          <w:rFonts w:ascii="Verdana" w:eastAsia="Verdana" w:hAnsi="Verdana" w:cs="Verdana"/>
          <w:sz w:val="24"/>
          <w:szCs w:val="24"/>
        </w:rPr>
      </w:pPr>
      <w:r>
        <w:rPr>
          <w:rFonts w:ascii="Verdana" w:eastAsia="Verdana" w:hAnsi="Verdana" w:cs="Verdana"/>
          <w:sz w:val="24"/>
          <w:szCs w:val="24"/>
        </w:rPr>
        <w:t>įsivertinimo grupės vadovė                                           Lina Makauskienė</w:t>
      </w:r>
    </w:p>
    <w:p w14:paraId="0000001F" w14:textId="77777777" w:rsidR="0075780B" w:rsidRDefault="0075780B" w:rsidP="008C6FEC">
      <w:pPr>
        <w:spacing w:after="0" w:line="240" w:lineRule="auto"/>
        <w:jc w:val="both"/>
        <w:rPr>
          <w:rFonts w:ascii="Verdana" w:eastAsia="Verdana" w:hAnsi="Verdana" w:cs="Verdana"/>
        </w:rPr>
      </w:pPr>
    </w:p>
    <w:p w14:paraId="00000020" w14:textId="77777777" w:rsidR="0075780B" w:rsidRDefault="0075780B" w:rsidP="008C6FEC">
      <w:pPr>
        <w:spacing w:after="0" w:line="240" w:lineRule="auto"/>
        <w:jc w:val="both"/>
        <w:rPr>
          <w:rFonts w:ascii="Verdana" w:eastAsia="Verdana" w:hAnsi="Verdana" w:cs="Verdana"/>
          <w:sz w:val="23"/>
          <w:szCs w:val="23"/>
          <w:highlight w:val="white"/>
        </w:rPr>
      </w:pPr>
    </w:p>
    <w:p w14:paraId="00000021" w14:textId="77777777" w:rsidR="0075780B" w:rsidRDefault="0075780B" w:rsidP="008C6FEC">
      <w:pPr>
        <w:spacing w:after="0" w:line="240" w:lineRule="auto"/>
        <w:jc w:val="both"/>
        <w:rPr>
          <w:rFonts w:ascii="Verdana" w:eastAsia="Verdana" w:hAnsi="Verdana" w:cs="Verdana"/>
          <w:sz w:val="23"/>
          <w:szCs w:val="23"/>
          <w:highlight w:val="white"/>
        </w:rPr>
      </w:pPr>
    </w:p>
    <w:p w14:paraId="00000022" w14:textId="77777777" w:rsidR="0075780B" w:rsidRDefault="0075780B" w:rsidP="008C6FEC">
      <w:pPr>
        <w:spacing w:after="0" w:line="240" w:lineRule="auto"/>
        <w:rPr>
          <w:rFonts w:ascii="Verdana" w:eastAsia="Verdana" w:hAnsi="Verdana" w:cs="Verdana"/>
        </w:rPr>
      </w:pPr>
    </w:p>
    <w:sectPr w:rsidR="0075780B">
      <w:pgSz w:w="11906" w:h="16838"/>
      <w:pgMar w:top="1134" w:right="567" w:bottom="1134" w:left="1701" w:header="567" w:footer="567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C44E11FA-03E2-4697-B637-05E2C6801DCE}"/>
    <w:embedBold r:id="rId2" w:fontKey="{08C8A443-A342-4A3F-9810-3978C164F44A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3" w:fontKey="{EF2BA893-F1AE-4C55-8180-B63EF307EF82}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  <w:embedRegular r:id="rId4" w:fontKey="{224A271C-0FFC-44C0-B7CD-FE17A3568752}"/>
    <w:embedBold r:id="rId5" w:fontKey="{1C020026-DD3E-4D8E-9A92-6A6A1995757A}"/>
    <w:embedBoldItalic r:id="rId6" w:fontKey="{22AF205D-ACEC-46B0-9390-5B69B54D25EC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7" w:fontKey="{822D51B6-8A69-4C57-9D3A-7354D3E88A06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C5A53C5"/>
    <w:multiLevelType w:val="hybridMultilevel"/>
    <w:tmpl w:val="D1180286"/>
    <w:lvl w:ilvl="0" w:tplc="04090001">
      <w:start w:val="1"/>
      <w:numFmt w:val="bullet"/>
      <w:lvlText w:val=""/>
      <w:lvlJc w:val="left"/>
      <w:pPr>
        <w:ind w:left="13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31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embedTrueTypeFonts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780B"/>
    <w:rsid w:val="001D3FAE"/>
    <w:rsid w:val="0075780B"/>
    <w:rsid w:val="008C2C11"/>
    <w:rsid w:val="008C6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0D61E5"/>
  <w15:docId w15:val="{8C5E234E-727A-476C-AD9C-742A1DEFD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Antrat2">
    <w:name w:val="heading 2"/>
    <w:basedOn w:val="prastasis"/>
    <w:next w:val="prastasis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Antrat3">
    <w:name w:val="heading 3"/>
    <w:basedOn w:val="prastasis"/>
    <w:next w:val="prastasis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Antrat4">
    <w:name w:val="heading 4"/>
    <w:basedOn w:val="prastasis"/>
    <w:next w:val="prastasis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Antrat5">
    <w:name w:val="heading 5"/>
    <w:basedOn w:val="prastasis"/>
    <w:next w:val="prastasis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Antrat6">
    <w:name w:val="heading 6"/>
    <w:basedOn w:val="prastasis"/>
    <w:next w:val="prastasis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Pavadinimas">
    <w:name w:val="Title"/>
    <w:basedOn w:val="prastasis"/>
    <w:next w:val="prastasis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Paantrat">
    <w:name w:val="Subtitle"/>
    <w:basedOn w:val="prastasis"/>
    <w:next w:val="prastasis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paragraph" w:styleId="Sraopastraipa">
    <w:name w:val="List Paragraph"/>
    <w:basedOn w:val="prastasis"/>
    <w:uiPriority w:val="34"/>
    <w:qFormat/>
    <w:rsid w:val="008C6FE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/eH6pWBPokQoWPEktwJhH/7KfUA==">CgMxLjAyDmguOGVqbjlhZGR1aHdyOAByITFhY0tGZmNsUGNESm90SWw2bzhELVNVLW9qd2wwcDJfRQ==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834</Words>
  <Characters>4754</Characters>
  <Application>Microsoft Office Word</Application>
  <DocSecurity>0</DocSecurity>
  <Lines>39</Lines>
  <Paragraphs>11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LORETA MATUSEVIČIENĖ</cp:lastModifiedBy>
  <cp:revision>3</cp:revision>
  <dcterms:created xsi:type="dcterms:W3CDTF">2026-11-03T13:30:00Z</dcterms:created>
  <dcterms:modified xsi:type="dcterms:W3CDTF">2026-11-03T13:44:00Z</dcterms:modified>
</cp:coreProperties>
</file>